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C59" w:rsidRDefault="00855804">
      <w:pPr>
        <w:spacing w:line="240" w:lineRule="auto"/>
        <w:rPr>
          <w:rFonts w:ascii="Times New Roman" w:eastAsia="Times New Roman" w:hAnsi="Times New Roman" w:cs="Times New Roman"/>
          <w:sz w:val="24"/>
          <w:szCs w:val="24"/>
        </w:rPr>
      </w:pPr>
      <w:r>
        <w:rPr>
          <w:noProof/>
          <w:lang w:val="fr-FR"/>
        </w:rPr>
        <w:drawing>
          <wp:anchor distT="0" distB="0" distL="114300" distR="114300" simplePos="0" relativeHeight="251658240" behindDoc="0" locked="0" layoutInCell="1" hidden="0" allowOverlap="1">
            <wp:simplePos x="0" y="0"/>
            <wp:positionH relativeFrom="column">
              <wp:posOffset>-7598</wp:posOffset>
            </wp:positionH>
            <wp:positionV relativeFrom="paragraph">
              <wp:posOffset>-345439</wp:posOffset>
            </wp:positionV>
            <wp:extent cx="864870" cy="779145"/>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864870" cy="779145"/>
                    </a:xfrm>
                    <a:prstGeom prst="rect">
                      <a:avLst/>
                    </a:prstGeom>
                    <a:ln/>
                  </pic:spPr>
                </pic:pic>
              </a:graphicData>
            </a:graphic>
          </wp:anchor>
        </w:drawing>
      </w:r>
    </w:p>
    <w:p w:rsidR="00F16C59" w:rsidRDefault="00F16C59">
      <w:pPr>
        <w:spacing w:line="240" w:lineRule="auto"/>
        <w:ind w:right="6371" w:hanging="142"/>
        <w:rPr>
          <w:rFonts w:ascii="Calibri" w:eastAsia="Calibri" w:hAnsi="Calibri" w:cs="Calibri"/>
          <w:color w:val="004698"/>
          <w:sz w:val="16"/>
          <w:szCs w:val="16"/>
        </w:rPr>
      </w:pPr>
    </w:p>
    <w:p w:rsidR="00F16C59" w:rsidRDefault="00F16C59">
      <w:pPr>
        <w:tabs>
          <w:tab w:val="right" w:pos="3261"/>
        </w:tabs>
        <w:spacing w:line="240" w:lineRule="auto"/>
        <w:ind w:right="6371"/>
        <w:rPr>
          <w:rFonts w:ascii="Helvetica Neue" w:eastAsia="Helvetica Neue" w:hAnsi="Helvetica Neue" w:cs="Helvetica Neue"/>
          <w:color w:val="004698"/>
        </w:rPr>
        <w:sectPr w:rsidR="00F16C59">
          <w:pgSz w:w="11909" w:h="16834"/>
          <w:pgMar w:top="1440" w:right="1440" w:bottom="1440" w:left="1440" w:header="720" w:footer="720" w:gutter="0"/>
          <w:pgNumType w:start="1"/>
          <w:cols w:space="720"/>
        </w:sectPr>
      </w:pPr>
    </w:p>
    <w:p w:rsidR="00F16C59" w:rsidRDefault="00855804">
      <w:pPr>
        <w:spacing w:line="240" w:lineRule="auto"/>
        <w:rPr>
          <w:rFonts w:ascii="Helvetica Neue" w:eastAsia="Helvetica Neue" w:hAnsi="Helvetica Neue" w:cs="Helvetica Neue"/>
          <w:color w:val="474893"/>
        </w:rPr>
        <w:sectPr w:rsidR="00F16C59">
          <w:type w:val="continuous"/>
          <w:pgSz w:w="11909" w:h="16834"/>
          <w:pgMar w:top="1440" w:right="1440" w:bottom="1440" w:left="1440" w:header="720" w:footer="720" w:gutter="0"/>
          <w:cols w:space="720"/>
        </w:sectPr>
      </w:pPr>
      <w:r>
        <w:rPr>
          <w:noProof/>
          <w:lang w:val="fr-FR"/>
        </w:rPr>
        <mc:AlternateContent>
          <mc:Choice Requires="wpg">
            <w:drawing>
              <wp:anchor distT="0" distB="0" distL="114300" distR="114300" simplePos="0" relativeHeight="251659264" behindDoc="0" locked="0" layoutInCell="1" hidden="0" allowOverlap="1">
                <wp:simplePos x="0" y="0"/>
                <wp:positionH relativeFrom="column">
                  <wp:posOffset>12701</wp:posOffset>
                </wp:positionH>
                <wp:positionV relativeFrom="paragraph">
                  <wp:posOffset>0</wp:posOffset>
                </wp:positionV>
                <wp:extent cx="2136913" cy="12700"/>
                <wp:effectExtent l="0" t="0" r="0" b="0"/>
                <wp:wrapNone/>
                <wp:docPr id="1" name="Connecteur droit avec flèche 1"/>
                <wp:cNvGraphicFramePr/>
                <a:graphic xmlns:a="http://schemas.openxmlformats.org/drawingml/2006/main">
                  <a:graphicData uri="http://schemas.microsoft.com/office/word/2010/wordprocessingShape">
                    <wps:wsp>
                      <wps:cNvCnPr/>
                      <wps:spPr>
                        <a:xfrm>
                          <a:off x="4277544" y="3780000"/>
                          <a:ext cx="2136913" cy="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2136913" cy="12700"/>
                <wp:effectExtent b="0" l="0" r="0" t="0"/>
                <wp:wrapNone/>
                <wp:docPr id="1"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2136913" cy="12700"/>
                        </a:xfrm>
                        <a:prstGeom prst="rect"/>
                        <a:ln/>
                      </pic:spPr>
                    </pic:pic>
                  </a:graphicData>
                </a:graphic>
              </wp:anchor>
            </w:drawing>
          </mc:Fallback>
        </mc:AlternateContent>
      </w:r>
    </w:p>
    <w:p w:rsidR="00F16C59" w:rsidRDefault="00855804">
      <w:pPr>
        <w:spacing w:line="240" w:lineRule="auto"/>
        <w:jc w:val="both"/>
        <w:rPr>
          <w:rFonts w:ascii="Helvetica Neue" w:eastAsia="Helvetica Neue" w:hAnsi="Helvetica Neue" w:cs="Helvetica Neue"/>
          <w:color w:val="474893"/>
        </w:rPr>
      </w:pPr>
      <w:r>
        <w:rPr>
          <w:rFonts w:ascii="Helvetica Neue" w:eastAsia="Helvetica Neue" w:hAnsi="Helvetica Neue" w:cs="Helvetica Neue"/>
          <w:color w:val="474893"/>
        </w:rPr>
        <w:t xml:space="preserve">Benjamin DIRX – Député </w:t>
      </w:r>
      <w:r>
        <w:rPr>
          <w:rFonts w:ascii="Helvetica Neue" w:eastAsia="Helvetica Neue" w:hAnsi="Helvetica Neue" w:cs="Helvetica Neue"/>
          <w:color w:val="474893"/>
        </w:rPr>
        <w:tab/>
      </w:r>
      <w:r>
        <w:rPr>
          <w:rFonts w:ascii="Helvetica Neue" w:eastAsia="Helvetica Neue" w:hAnsi="Helvetica Neue" w:cs="Helvetica Neue"/>
          <w:color w:val="474893"/>
        </w:rPr>
        <w:tab/>
      </w:r>
      <w:r>
        <w:rPr>
          <w:rFonts w:ascii="Helvetica Neue" w:eastAsia="Helvetica Neue" w:hAnsi="Helvetica Neue" w:cs="Helvetica Neue"/>
          <w:color w:val="474893"/>
        </w:rPr>
        <w:tab/>
      </w:r>
    </w:p>
    <w:p w:rsidR="00F16C59" w:rsidRDefault="00855804">
      <w:pPr>
        <w:spacing w:line="240" w:lineRule="auto"/>
        <w:jc w:val="both"/>
        <w:rPr>
          <w:rFonts w:ascii="Helvetica Neue" w:eastAsia="Helvetica Neue" w:hAnsi="Helvetica Neue" w:cs="Helvetica Neue"/>
          <w:b/>
          <w:color w:val="474893"/>
          <w:sz w:val="18"/>
          <w:szCs w:val="18"/>
        </w:rPr>
      </w:pPr>
      <w:r>
        <w:rPr>
          <w:rFonts w:ascii="Helvetica Neue" w:eastAsia="Helvetica Neue" w:hAnsi="Helvetica Neue" w:cs="Helvetica Neue"/>
          <w:b/>
          <w:color w:val="474893"/>
          <w:sz w:val="18"/>
          <w:szCs w:val="18"/>
        </w:rPr>
        <w:t>1</w:t>
      </w:r>
      <w:r>
        <w:rPr>
          <w:rFonts w:ascii="Helvetica Neue" w:eastAsia="Helvetica Neue" w:hAnsi="Helvetica Neue" w:cs="Helvetica Neue"/>
          <w:b/>
          <w:color w:val="474893"/>
          <w:sz w:val="18"/>
          <w:szCs w:val="18"/>
          <w:vertAlign w:val="superscript"/>
        </w:rPr>
        <w:t>ère</w:t>
      </w:r>
      <w:r>
        <w:rPr>
          <w:rFonts w:ascii="Helvetica Neue" w:eastAsia="Helvetica Neue" w:hAnsi="Helvetica Neue" w:cs="Helvetica Neue"/>
          <w:b/>
          <w:color w:val="474893"/>
          <w:sz w:val="18"/>
          <w:szCs w:val="18"/>
        </w:rPr>
        <w:t xml:space="preserve"> circonscription de Saône-et-Loire</w:t>
      </w:r>
    </w:p>
    <w:p w:rsidR="00F16C59" w:rsidRDefault="00855804">
      <w:pPr>
        <w:spacing w:line="240" w:lineRule="auto"/>
        <w:jc w:val="both"/>
        <w:rPr>
          <w:rFonts w:ascii="Calibri" w:eastAsia="Calibri" w:hAnsi="Calibri" w:cs="Calibri"/>
          <w:color w:val="474893"/>
          <w:sz w:val="16"/>
          <w:szCs w:val="16"/>
        </w:rPr>
      </w:pPr>
      <w:r>
        <w:rPr>
          <w:rFonts w:ascii="Calibri" w:eastAsia="Calibri" w:hAnsi="Calibri" w:cs="Calibri"/>
          <w:color w:val="474893"/>
          <w:sz w:val="16"/>
          <w:szCs w:val="16"/>
        </w:rPr>
        <w:t>Secrétaire de la C</w:t>
      </w:r>
      <w:bookmarkStart w:id="0" w:name="_GoBack"/>
      <w:bookmarkEnd w:id="0"/>
      <w:r>
        <w:rPr>
          <w:rFonts w:ascii="Calibri" w:eastAsia="Calibri" w:hAnsi="Calibri" w:cs="Calibri"/>
          <w:color w:val="474893"/>
          <w:sz w:val="16"/>
          <w:szCs w:val="16"/>
        </w:rPr>
        <w:t>ommission des Finances</w:t>
      </w:r>
    </w:p>
    <w:p w:rsidR="00F16C59" w:rsidRDefault="00855804">
      <w:pPr>
        <w:spacing w:line="240" w:lineRule="auto"/>
        <w:jc w:val="both"/>
        <w:rPr>
          <w:rFonts w:ascii="Calibri" w:eastAsia="Calibri" w:hAnsi="Calibri" w:cs="Calibri"/>
          <w:color w:val="474893"/>
          <w:sz w:val="16"/>
          <w:szCs w:val="16"/>
        </w:rPr>
      </w:pPr>
      <w:r>
        <w:rPr>
          <w:rFonts w:ascii="Calibri" w:eastAsia="Calibri" w:hAnsi="Calibri" w:cs="Calibri"/>
          <w:color w:val="474893"/>
          <w:sz w:val="16"/>
          <w:szCs w:val="16"/>
        </w:rPr>
        <w:t>Vice-président du groupe La République en Marche</w:t>
      </w:r>
    </w:p>
    <w:p w:rsidR="00F16C59" w:rsidRDefault="00855804">
      <w:pPr>
        <w:spacing w:line="240" w:lineRule="auto"/>
        <w:jc w:val="both"/>
        <w:rPr>
          <w:rFonts w:ascii="Calibri" w:eastAsia="Calibri" w:hAnsi="Calibri" w:cs="Calibri"/>
          <w:color w:val="474893"/>
          <w:sz w:val="16"/>
          <w:szCs w:val="16"/>
        </w:rPr>
      </w:pPr>
      <w:r>
        <w:rPr>
          <w:rFonts w:ascii="Calibri" w:eastAsia="Calibri" w:hAnsi="Calibri" w:cs="Calibri"/>
          <w:color w:val="474893"/>
          <w:sz w:val="16"/>
          <w:szCs w:val="16"/>
        </w:rPr>
        <w:t>Rapporteur spécial du budget Sport, Jeunesse et Vie Associative</w:t>
      </w:r>
    </w:p>
    <w:p w:rsidR="00F16C59" w:rsidRDefault="00F16C59">
      <w:pPr>
        <w:spacing w:line="240" w:lineRule="auto"/>
        <w:jc w:val="both"/>
        <w:rPr>
          <w:rFonts w:ascii="Calibri" w:eastAsia="Calibri" w:hAnsi="Calibri" w:cs="Calibri"/>
          <w:color w:val="474893"/>
          <w:sz w:val="16"/>
          <w:szCs w:val="16"/>
        </w:rPr>
      </w:pPr>
    </w:p>
    <w:p w:rsidR="00F16C59" w:rsidRDefault="00F16C59">
      <w:pPr>
        <w:spacing w:line="240" w:lineRule="auto"/>
        <w:jc w:val="both"/>
        <w:rPr>
          <w:rFonts w:ascii="Calibri" w:eastAsia="Calibri" w:hAnsi="Calibri" w:cs="Calibri"/>
          <w:color w:val="474893"/>
          <w:sz w:val="16"/>
          <w:szCs w:val="16"/>
        </w:rPr>
      </w:pPr>
    </w:p>
    <w:p w:rsidR="00F16C59" w:rsidRDefault="00F16C59">
      <w:pPr>
        <w:spacing w:line="240" w:lineRule="auto"/>
        <w:jc w:val="both"/>
        <w:rPr>
          <w:rFonts w:ascii="Calibri" w:eastAsia="Calibri" w:hAnsi="Calibri" w:cs="Calibri"/>
          <w:color w:val="474893"/>
          <w:sz w:val="16"/>
          <w:szCs w:val="16"/>
        </w:rPr>
      </w:pPr>
    </w:p>
    <w:p w:rsidR="00F16C59" w:rsidRDefault="00F16C59">
      <w:pPr>
        <w:spacing w:line="240" w:lineRule="auto"/>
        <w:jc w:val="both"/>
        <w:rPr>
          <w:rFonts w:ascii="Calibri" w:eastAsia="Calibri" w:hAnsi="Calibri" w:cs="Calibri"/>
          <w:color w:val="474893"/>
          <w:sz w:val="16"/>
          <w:szCs w:val="16"/>
        </w:rPr>
      </w:pPr>
    </w:p>
    <w:p w:rsidR="00F16C59" w:rsidRDefault="00F16C59">
      <w:pPr>
        <w:spacing w:line="240" w:lineRule="auto"/>
        <w:jc w:val="both"/>
        <w:rPr>
          <w:rFonts w:ascii="Calibri" w:eastAsia="Calibri" w:hAnsi="Calibri" w:cs="Calibri"/>
          <w:color w:val="474893"/>
          <w:sz w:val="16"/>
          <w:szCs w:val="16"/>
        </w:rPr>
        <w:sectPr w:rsidR="00F16C59">
          <w:type w:val="continuous"/>
          <w:pgSz w:w="11909" w:h="16834"/>
          <w:pgMar w:top="1440" w:right="1440" w:bottom="1440" w:left="1440" w:header="720" w:footer="720" w:gutter="0"/>
          <w:cols w:num="2" w:space="720" w:equalWidth="0">
            <w:col w:w="4390" w:space="851"/>
            <w:col w:w="4390" w:space="0"/>
          </w:cols>
        </w:sectPr>
      </w:pPr>
    </w:p>
    <w:p w:rsidR="00F16C59" w:rsidRDefault="00F16C59">
      <w:pPr>
        <w:jc w:val="right"/>
        <w:rPr>
          <w:rFonts w:ascii="Montserrat" w:eastAsia="Montserrat" w:hAnsi="Montserrat" w:cs="Montserrat"/>
          <w:sz w:val="20"/>
          <w:szCs w:val="20"/>
          <w:u w:val="single"/>
        </w:rPr>
      </w:pPr>
    </w:p>
    <w:p w:rsidR="00F16C59" w:rsidRDefault="00855804">
      <w:pPr>
        <w:jc w:val="right"/>
        <w:rPr>
          <w:rFonts w:ascii="Montserrat" w:eastAsia="Montserrat" w:hAnsi="Montserrat" w:cs="Montserrat"/>
          <w:sz w:val="20"/>
          <w:szCs w:val="20"/>
          <w:u w:val="single"/>
        </w:rPr>
      </w:pPr>
      <w:r>
        <w:rPr>
          <w:rFonts w:ascii="Montserrat" w:eastAsia="Montserrat" w:hAnsi="Montserrat" w:cs="Montserrat"/>
          <w:sz w:val="20"/>
          <w:szCs w:val="20"/>
          <w:u w:val="single"/>
        </w:rPr>
        <w:t>Communiqué de presse</w:t>
      </w:r>
    </w:p>
    <w:p w:rsidR="00F16C59" w:rsidRDefault="00855804">
      <w:pPr>
        <w:jc w:val="right"/>
        <w:rPr>
          <w:rFonts w:ascii="Calibri" w:eastAsia="Calibri" w:hAnsi="Calibri" w:cs="Calibri"/>
          <w:sz w:val="20"/>
          <w:szCs w:val="20"/>
        </w:rPr>
      </w:pPr>
      <w:r>
        <w:rPr>
          <w:rFonts w:ascii="Montserrat" w:eastAsia="Montserrat" w:hAnsi="Montserrat" w:cs="Montserrat"/>
          <w:sz w:val="20"/>
          <w:szCs w:val="20"/>
        </w:rPr>
        <w:t>Mâcon, le 14 octobre 2021</w:t>
      </w:r>
    </w:p>
    <w:p w:rsidR="00F16C59" w:rsidRDefault="00F16C59">
      <w:pPr>
        <w:spacing w:before="240"/>
        <w:ind w:left="-283" w:right="-466" w:hanging="141"/>
        <w:jc w:val="center"/>
        <w:rPr>
          <w:rFonts w:ascii="Montserrat" w:eastAsia="Montserrat" w:hAnsi="Montserrat" w:cs="Montserrat"/>
          <w:b/>
          <w:color w:val="474893"/>
        </w:rPr>
      </w:pPr>
    </w:p>
    <w:p w:rsidR="00F16C59" w:rsidRDefault="00855804">
      <w:pPr>
        <w:ind w:left="-283" w:right="-466" w:hanging="141"/>
        <w:jc w:val="center"/>
        <w:rPr>
          <w:rFonts w:ascii="Montserrat" w:eastAsia="Montserrat" w:hAnsi="Montserrat" w:cs="Montserrat"/>
          <w:b/>
          <w:color w:val="474893"/>
          <w:sz w:val="28"/>
          <w:szCs w:val="28"/>
        </w:rPr>
      </w:pPr>
      <w:r>
        <w:rPr>
          <w:rFonts w:ascii="Montserrat" w:eastAsia="Montserrat" w:hAnsi="Montserrat" w:cs="Montserrat"/>
          <w:b/>
          <w:color w:val="474893"/>
          <w:sz w:val="28"/>
          <w:szCs w:val="28"/>
        </w:rPr>
        <w:t>Le député Benjamin Dirx, rapporteur spécial du budget sport, félicite le Président de la République quant au financement des équipements sportifs</w:t>
      </w:r>
    </w:p>
    <w:p w:rsidR="00F16C59" w:rsidRDefault="00F16C59">
      <w:pPr>
        <w:pBdr>
          <w:top w:val="nil"/>
          <w:left w:val="nil"/>
          <w:bottom w:val="nil"/>
          <w:right w:val="nil"/>
          <w:between w:val="nil"/>
        </w:pBdr>
        <w:jc w:val="both"/>
        <w:rPr>
          <w:rFonts w:ascii="Montserrat" w:eastAsia="Montserrat" w:hAnsi="Montserrat" w:cs="Montserrat"/>
        </w:rPr>
      </w:pPr>
    </w:p>
    <w:p w:rsidR="00F16C59" w:rsidRDefault="00855804">
      <w:pPr>
        <w:pBdr>
          <w:top w:val="nil"/>
          <w:left w:val="nil"/>
          <w:bottom w:val="nil"/>
          <w:right w:val="nil"/>
          <w:between w:val="nil"/>
        </w:pBdr>
        <w:jc w:val="both"/>
        <w:rPr>
          <w:rFonts w:ascii="Montserrat" w:eastAsia="Montserrat" w:hAnsi="Montserrat" w:cs="Montserrat"/>
          <w:i/>
        </w:rPr>
      </w:pPr>
      <w:r>
        <w:rPr>
          <w:rFonts w:ascii="Montserrat" w:eastAsia="Montserrat" w:hAnsi="Montserrat" w:cs="Montserrat"/>
          <w:i/>
        </w:rPr>
        <w:t>En déplacement à Tremblay-en France, le Président Emmanuel Macron a, ce jeudi, annoncé un plan de financement</w:t>
      </w:r>
      <w:r>
        <w:rPr>
          <w:rFonts w:ascii="Montserrat" w:eastAsia="Montserrat" w:hAnsi="Montserrat" w:cs="Montserrat"/>
          <w:i/>
        </w:rPr>
        <w:t xml:space="preserve"> de 200 millions d'euros sur 3 ans pour  5 000 équipements sportifs de proximité. Ces annonces sont dans la continuité de l’engagement de la majorité pour le sport, notamment en prévision des Jeux Olympiques et Paralympiques de Paris 2024. Le Député Benjam</w:t>
      </w:r>
      <w:r>
        <w:rPr>
          <w:rFonts w:ascii="Montserrat" w:eastAsia="Montserrat" w:hAnsi="Montserrat" w:cs="Montserrat"/>
          <w:i/>
        </w:rPr>
        <w:t>in Dirx, rapporteur spécial du budget sport, félicite le Président de la République.</w:t>
      </w:r>
    </w:p>
    <w:p w:rsidR="00F16C59" w:rsidRDefault="00F16C59">
      <w:pPr>
        <w:pBdr>
          <w:top w:val="nil"/>
          <w:left w:val="nil"/>
          <w:bottom w:val="nil"/>
          <w:right w:val="nil"/>
          <w:between w:val="nil"/>
        </w:pBdr>
        <w:jc w:val="both"/>
        <w:rPr>
          <w:rFonts w:ascii="Montserrat" w:eastAsia="Montserrat" w:hAnsi="Montserrat" w:cs="Montserrat"/>
          <w:i/>
        </w:rPr>
      </w:pPr>
    </w:p>
    <w:p w:rsidR="00F16C59" w:rsidRDefault="00855804">
      <w:pPr>
        <w:pBdr>
          <w:top w:val="nil"/>
          <w:left w:val="nil"/>
          <w:bottom w:val="nil"/>
          <w:right w:val="nil"/>
          <w:between w:val="nil"/>
        </w:pBdr>
        <w:jc w:val="both"/>
        <w:rPr>
          <w:rFonts w:ascii="Montserrat" w:eastAsia="Montserrat" w:hAnsi="Montserrat" w:cs="Montserrat"/>
        </w:rPr>
      </w:pPr>
      <w:r>
        <w:rPr>
          <w:rFonts w:ascii="Montserrat" w:eastAsia="Montserrat" w:hAnsi="Montserrat" w:cs="Montserrat"/>
        </w:rPr>
        <w:t xml:space="preserve">“Ces annonces sont une excellente nouvelle pour l’ensemble du sport français. J’avais choisi d’axer le </w:t>
      </w:r>
      <w:hyperlink r:id="rId10">
        <w:r>
          <w:rPr>
            <w:rFonts w:ascii="Montserrat" w:eastAsia="Montserrat" w:hAnsi="Montserrat" w:cs="Montserrat"/>
            <w:color w:val="1155CC"/>
            <w:u w:val="single"/>
          </w:rPr>
          <w:t>rapport d’évaluation</w:t>
        </w:r>
      </w:hyperlink>
      <w:r>
        <w:rPr>
          <w:rFonts w:ascii="Montserrat" w:eastAsia="Montserrat" w:hAnsi="Montserrat" w:cs="Montserrat"/>
        </w:rPr>
        <w:t xml:space="preserve"> de l’exécution des financements du budget du sport pour 2020 sur les équipements sportifs où j’avais préconisé la création d’un </w:t>
      </w:r>
      <w:r>
        <w:rPr>
          <w:rFonts w:ascii="Montserrat" w:eastAsia="Montserrat" w:hAnsi="Montserrat" w:cs="Montserrat"/>
        </w:rPr>
        <w:t>fonds pour les territoires carencés.”</w:t>
      </w:r>
    </w:p>
    <w:p w:rsidR="00F16C59" w:rsidRDefault="00F16C59">
      <w:pPr>
        <w:pBdr>
          <w:top w:val="nil"/>
          <w:left w:val="nil"/>
          <w:bottom w:val="nil"/>
          <w:right w:val="nil"/>
          <w:between w:val="nil"/>
        </w:pBdr>
        <w:jc w:val="both"/>
        <w:rPr>
          <w:rFonts w:ascii="Montserrat" w:eastAsia="Montserrat" w:hAnsi="Montserrat" w:cs="Montserrat"/>
        </w:rPr>
      </w:pPr>
    </w:p>
    <w:p w:rsidR="00F16C59" w:rsidRDefault="00855804">
      <w:pPr>
        <w:pBdr>
          <w:top w:val="nil"/>
          <w:left w:val="nil"/>
          <w:bottom w:val="nil"/>
          <w:right w:val="nil"/>
          <w:between w:val="nil"/>
        </w:pBdr>
        <w:jc w:val="both"/>
        <w:rPr>
          <w:rFonts w:ascii="Montserrat" w:eastAsia="Montserrat" w:hAnsi="Montserrat" w:cs="Montserrat"/>
        </w:rPr>
      </w:pPr>
      <w:r>
        <w:rPr>
          <w:rFonts w:ascii="Montserrat" w:eastAsia="Montserrat" w:hAnsi="Montserrat" w:cs="Montserrat"/>
        </w:rPr>
        <w:t xml:space="preserve">A travers ses </w:t>
      </w:r>
      <w:hyperlink r:id="rId11">
        <w:r>
          <w:rPr>
            <w:rFonts w:ascii="Montserrat" w:eastAsia="Montserrat" w:hAnsi="Montserrat" w:cs="Montserrat"/>
            <w:color w:val="1155CC"/>
            <w:u w:val="single"/>
          </w:rPr>
          <w:t>deux missions</w:t>
        </w:r>
      </w:hyperlink>
      <w:r>
        <w:rPr>
          <w:rFonts w:ascii="Montserrat" w:eastAsia="Montserrat" w:hAnsi="Montserrat" w:cs="Montserrat"/>
        </w:rPr>
        <w:t xml:space="preserve"> confiées par le Premie</w:t>
      </w:r>
      <w:r>
        <w:rPr>
          <w:rFonts w:ascii="Montserrat" w:eastAsia="Montserrat" w:hAnsi="Montserrat" w:cs="Montserrat"/>
        </w:rPr>
        <w:t>r Ministre sur le sujet du sport, notamment celle sur l’</w:t>
      </w:r>
      <w:hyperlink r:id="rId12">
        <w:r>
          <w:rPr>
            <w:rFonts w:ascii="Montserrat" w:eastAsia="Montserrat" w:hAnsi="Montserrat" w:cs="Montserrat"/>
            <w:color w:val="1155CC"/>
            <w:u w:val="single"/>
          </w:rPr>
          <w:t>organisation territoriale du sport,</w:t>
        </w:r>
      </w:hyperlink>
      <w:r>
        <w:rPr>
          <w:rFonts w:ascii="Montserrat" w:eastAsia="Montserrat" w:hAnsi="Montserrat" w:cs="Montserrat"/>
        </w:rPr>
        <w:t xml:space="preserve"> ses rapports spéciaux et ses déplacements dans sa circonscription, Benjamin Dirx a pu co</w:t>
      </w:r>
      <w:r>
        <w:rPr>
          <w:rFonts w:ascii="Montserrat" w:eastAsia="Montserrat" w:hAnsi="Montserrat" w:cs="Montserrat"/>
        </w:rPr>
        <w:t>nstater que tous les territoires ne sont pas égaux devant les équipements sportifs.</w:t>
      </w:r>
    </w:p>
    <w:p w:rsidR="00F16C59" w:rsidRDefault="00F16C59">
      <w:pPr>
        <w:pBdr>
          <w:top w:val="nil"/>
          <w:left w:val="nil"/>
          <w:bottom w:val="nil"/>
          <w:right w:val="nil"/>
          <w:between w:val="nil"/>
        </w:pBdr>
        <w:jc w:val="both"/>
        <w:rPr>
          <w:rFonts w:ascii="Montserrat" w:eastAsia="Montserrat" w:hAnsi="Montserrat" w:cs="Montserrat"/>
        </w:rPr>
      </w:pPr>
    </w:p>
    <w:p w:rsidR="00F16C59" w:rsidRDefault="00855804">
      <w:pPr>
        <w:pBdr>
          <w:top w:val="nil"/>
          <w:left w:val="nil"/>
          <w:bottom w:val="nil"/>
          <w:right w:val="nil"/>
          <w:between w:val="nil"/>
        </w:pBdr>
        <w:jc w:val="both"/>
        <w:rPr>
          <w:rFonts w:ascii="Montserrat" w:eastAsia="Montserrat" w:hAnsi="Montserrat" w:cs="Montserrat"/>
        </w:rPr>
      </w:pPr>
      <w:r>
        <w:rPr>
          <w:rFonts w:ascii="Montserrat" w:eastAsia="Montserrat" w:hAnsi="Montserrat" w:cs="Montserrat"/>
        </w:rPr>
        <w:t xml:space="preserve">“Certaines zones en ville ou villages ont des carences en matière d’équipements sportifs. Nos enfants qui sont dans ces écoles n’ont pas forcément accès à des terrains de </w:t>
      </w:r>
      <w:r>
        <w:rPr>
          <w:rFonts w:ascii="Montserrat" w:eastAsia="Montserrat" w:hAnsi="Montserrat" w:cs="Montserrat"/>
        </w:rPr>
        <w:t xml:space="preserve">sport pour leurs cours d’éducation physique, ce qui crée des différences notables à l’arrivée au collège. </w:t>
      </w:r>
    </w:p>
    <w:p w:rsidR="00F16C59" w:rsidRDefault="00F16C59">
      <w:pPr>
        <w:pBdr>
          <w:top w:val="nil"/>
          <w:left w:val="nil"/>
          <w:bottom w:val="nil"/>
          <w:right w:val="nil"/>
          <w:between w:val="nil"/>
        </w:pBdr>
        <w:jc w:val="both"/>
        <w:rPr>
          <w:rFonts w:ascii="Montserrat" w:eastAsia="Montserrat" w:hAnsi="Montserrat" w:cs="Montserrat"/>
        </w:rPr>
      </w:pPr>
    </w:p>
    <w:p w:rsidR="00F16C59" w:rsidRDefault="00855804">
      <w:pPr>
        <w:pBdr>
          <w:top w:val="nil"/>
          <w:left w:val="nil"/>
          <w:bottom w:val="nil"/>
          <w:right w:val="nil"/>
          <w:between w:val="nil"/>
        </w:pBdr>
        <w:jc w:val="both"/>
        <w:rPr>
          <w:rFonts w:ascii="Montserrat" w:eastAsia="Montserrat" w:hAnsi="Montserrat" w:cs="Montserrat"/>
        </w:rPr>
      </w:pPr>
      <w:r>
        <w:rPr>
          <w:rFonts w:ascii="Montserrat" w:eastAsia="Montserrat" w:hAnsi="Montserrat" w:cs="Montserrat"/>
        </w:rPr>
        <w:t xml:space="preserve">Ces équipements seront aussi bénéfiques sur les temps de loisir, et auront un rôle aussi bien social et sanitaire pour tous”.  </w:t>
      </w:r>
    </w:p>
    <w:p w:rsidR="00F16C59" w:rsidRDefault="00F16C59">
      <w:pPr>
        <w:pBdr>
          <w:top w:val="nil"/>
          <w:left w:val="nil"/>
          <w:bottom w:val="nil"/>
          <w:right w:val="nil"/>
          <w:between w:val="nil"/>
        </w:pBdr>
        <w:jc w:val="both"/>
        <w:rPr>
          <w:rFonts w:ascii="Montserrat" w:eastAsia="Montserrat" w:hAnsi="Montserrat" w:cs="Montserrat"/>
        </w:rPr>
      </w:pPr>
    </w:p>
    <w:p w:rsidR="00F16C59" w:rsidRDefault="00855804">
      <w:pPr>
        <w:jc w:val="both"/>
        <w:rPr>
          <w:rFonts w:ascii="Montserrat" w:eastAsia="Montserrat" w:hAnsi="Montserrat" w:cs="Montserrat"/>
        </w:rPr>
      </w:pPr>
      <w:r>
        <w:rPr>
          <w:rFonts w:ascii="Montserrat" w:eastAsia="Montserrat" w:hAnsi="Montserrat" w:cs="Montserrat"/>
        </w:rPr>
        <w:t>L’étude du budget d</w:t>
      </w:r>
      <w:r>
        <w:rPr>
          <w:rFonts w:ascii="Montserrat" w:eastAsia="Montserrat" w:hAnsi="Montserrat" w:cs="Montserrat"/>
        </w:rPr>
        <w:t xml:space="preserve">u sport aura lieu en commission des finances ce mardi 19 octobre et en séance le lundi 26 octobre. En tant que rapporteur spécial du budget sport, Benjamin Dirx portera une attention particulière à la bonne traduction législative des annonces du Président </w:t>
      </w:r>
      <w:r>
        <w:rPr>
          <w:rFonts w:ascii="Montserrat" w:eastAsia="Montserrat" w:hAnsi="Montserrat" w:cs="Montserrat"/>
        </w:rPr>
        <w:t xml:space="preserve">de la République. </w:t>
      </w:r>
    </w:p>
    <w:p w:rsidR="00F16C59" w:rsidRDefault="00F16C59">
      <w:pPr>
        <w:jc w:val="both"/>
        <w:rPr>
          <w:rFonts w:ascii="Montserrat" w:eastAsia="Montserrat" w:hAnsi="Montserrat" w:cs="Montserrat"/>
        </w:rPr>
      </w:pPr>
    </w:p>
    <w:p w:rsidR="00F16C59" w:rsidRDefault="00855804">
      <w:pPr>
        <w:jc w:val="both"/>
        <w:rPr>
          <w:rFonts w:ascii="Montserrat" w:eastAsia="Montserrat" w:hAnsi="Montserrat" w:cs="Montserrat"/>
        </w:rPr>
      </w:pPr>
      <w:r>
        <w:rPr>
          <w:rFonts w:ascii="Montserrat" w:eastAsia="Montserrat" w:hAnsi="Montserrat" w:cs="Montserrat"/>
          <w:noProof/>
          <w:lang w:val="fr-FR"/>
        </w:rPr>
        <w:lastRenderedPageBreak/>
        <w:drawing>
          <wp:inline distT="114300" distB="114300" distL="114300" distR="114300">
            <wp:extent cx="5731200" cy="38100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3"/>
                    <a:srcRect/>
                    <a:stretch>
                      <a:fillRect/>
                    </a:stretch>
                  </pic:blipFill>
                  <pic:spPr>
                    <a:xfrm>
                      <a:off x="0" y="0"/>
                      <a:ext cx="5731200" cy="3810000"/>
                    </a:xfrm>
                    <a:prstGeom prst="rect">
                      <a:avLst/>
                    </a:prstGeom>
                    <a:ln/>
                  </pic:spPr>
                </pic:pic>
              </a:graphicData>
            </a:graphic>
          </wp:inline>
        </w:drawing>
      </w:r>
    </w:p>
    <w:p w:rsidR="00F16C59" w:rsidRDefault="00855804">
      <w:pPr>
        <w:jc w:val="both"/>
        <w:rPr>
          <w:rFonts w:ascii="Montserrat" w:eastAsia="Montserrat" w:hAnsi="Montserrat" w:cs="Montserrat"/>
        </w:rPr>
      </w:pPr>
      <w:r>
        <w:rPr>
          <w:rFonts w:ascii="Montserrat" w:eastAsia="Montserrat" w:hAnsi="Montserrat" w:cs="Montserrat"/>
        </w:rPr>
        <w:t>Le député Benjamin Dirx avait donné le coup d’envoi du match entre Prissé-Mâcon et Récy en NM2 le 25 septembre dernier</w:t>
      </w:r>
    </w:p>
    <w:sectPr w:rsidR="00F16C59">
      <w:type w:val="continuous"/>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804" w:rsidRDefault="00855804">
      <w:pPr>
        <w:spacing w:line="240" w:lineRule="auto"/>
      </w:pPr>
      <w:r>
        <w:separator/>
      </w:r>
    </w:p>
  </w:endnote>
  <w:endnote w:type="continuationSeparator" w:id="0">
    <w:p w:rsidR="00855804" w:rsidRDefault="008558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Neue">
    <w:charset w:val="00"/>
    <w:family w:val="auto"/>
    <w:pitch w:val="default"/>
  </w:font>
  <w:font w:name="Montserrat">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804" w:rsidRDefault="00855804">
      <w:pPr>
        <w:spacing w:line="240" w:lineRule="auto"/>
      </w:pPr>
      <w:r>
        <w:separator/>
      </w:r>
    </w:p>
  </w:footnote>
  <w:footnote w:type="continuationSeparator" w:id="0">
    <w:p w:rsidR="00855804" w:rsidRDefault="0085580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C59"/>
    <w:rsid w:val="00855804"/>
    <w:rsid w:val="00CB42D3"/>
    <w:rsid w:val="00F16C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docId w15:val="{50000357-B7FE-40F5-8D4B-8D00C9E91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2.jpg"/><Relationship Id="rId3" Type="http://schemas.openxmlformats.org/officeDocument/2006/relationships/webSettings" Target="webSettings.xml"/><Relationship Id="rId12" Type="http://schemas.openxmlformats.org/officeDocument/2006/relationships/hyperlink" Target="https://medias.amf.asso.fr/upload/files/Rapport_Dirx.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entreprises.gouv.fr/files/files/directions_services/tourisme/colloque/CIT/Rapport_Mission-Sport-et-Tourisme_Benjamin-Dirx__20180717.pdf"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assemblee-nationale.fr/dyn/15/rapports/cion_fin/l15b4195-a42_rapport-fond.pdf" TargetMode="Externa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409</Words>
  <Characters>2251</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Stagiaire C&amp;I - 1</dc:creator>
  <cp:lastModifiedBy>Stag1</cp:lastModifiedBy>
  <cp:revision>2</cp:revision>
  <dcterms:created xsi:type="dcterms:W3CDTF">2021-10-14T15:23:00Z</dcterms:created>
  <dcterms:modified xsi:type="dcterms:W3CDTF">2021-10-14T15:23:00Z</dcterms:modified>
</cp:coreProperties>
</file>